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Pr>
                <w:rFonts w:asciiTheme="majorHAnsi" w:hAnsiTheme="majorHAnsi" w:cs="Arial"/>
                <w:b/>
                <w:sz w:val="18"/>
                <w:szCs w:val="18"/>
              </w:rPr>
              <w:t>Free radicals in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Pr>
                <w:rFonts w:asciiTheme="majorHAnsi" w:hAnsiTheme="majorHAnsi" w:cs="Arial"/>
                <w:b/>
                <w:sz w:val="18"/>
                <w:szCs w:val="18"/>
              </w:rPr>
              <w:t>FR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F750D">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AC15B1">
                    <w:rPr>
                      <w:rFonts w:asciiTheme="majorHAnsi" w:hAnsiTheme="majorHAnsi" w:cs="Arial"/>
                      <w:b/>
                      <w:sz w:val="18"/>
                      <w:szCs w:val="18"/>
                    </w:rPr>
                  </w:r>
                  <w:r w:rsidR="00AC15B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A46CB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46CB1">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33</w:t>
            </w:r>
            <w:r w:rsidR="00AE5280">
              <w:rPr>
                <w:rFonts w:asciiTheme="majorHAnsi" w:hAnsiTheme="majorHAnsi"/>
                <w:b/>
                <w:sz w:val="18"/>
                <w:szCs w:val="18"/>
              </w:rPr>
              <w:t>,</w:t>
            </w:r>
            <w:r w:rsidR="006F750D">
              <w:rPr>
                <w:rFonts w:asciiTheme="majorHAnsi" w:hAnsiTheme="majorHAnsi"/>
                <w:b/>
                <w:sz w:val="18"/>
                <w:szCs w:val="18"/>
              </w:rPr>
              <w:t>7</w:t>
            </w:r>
            <w:r w:rsidR="00AE5280">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45</w:t>
            </w:r>
            <w:r w:rsidR="00AE5280">
              <w:rPr>
                <w:rFonts w:asciiTheme="majorHAnsi" w:hAnsiTheme="majorHAnsi"/>
                <w:b/>
                <w:sz w:val="18"/>
                <w:szCs w:val="18"/>
              </w:rPr>
              <w:t>,</w:t>
            </w:r>
            <w:r w:rsidR="006F750D">
              <w:rPr>
                <w:rFonts w:asciiTheme="majorHAnsi" w:hAnsiTheme="majorHAnsi"/>
                <w:b/>
                <w:sz w:val="18"/>
                <w:szCs w:val="18"/>
              </w:rPr>
              <w:t>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F750D">
              <w:rPr>
                <w:rFonts w:asciiTheme="majorHAnsi" w:hAnsiTheme="majorHAnsi" w:cs="Arial"/>
                <w:b/>
                <w:sz w:val="18"/>
                <w:szCs w:val="18"/>
              </w:rPr>
              <w:t>79</w:t>
            </w:r>
            <w:r w:rsidR="00AE5280">
              <w:rPr>
                <w:rFonts w:asciiTheme="majorHAnsi" w:hAnsiTheme="majorHAnsi" w:cs="Arial"/>
                <w:b/>
                <w:sz w:val="18"/>
                <w:szCs w:val="18"/>
              </w:rPr>
              <w:t>,</w:t>
            </w:r>
            <w:r w:rsidR="006F750D">
              <w:rPr>
                <w:rFonts w:asciiTheme="majorHAnsi" w:hAnsiTheme="majorHAnsi" w:cs="Arial"/>
                <w:b/>
                <w:sz w:val="18"/>
                <w:szCs w:val="18"/>
              </w:rPr>
              <w:t>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6F750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Nadira Ibrišimović Mehmedinović,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The main goal of this module is for students to gain new knowledge and build on their chemistry base and to become familiar with the chemical processes of forming a series of intermediate compounds that are unnecessary or even harmful </w:t>
            </w:r>
            <w:r w:rsidR="00A46CB1" w:rsidRPr="00A46CB1">
              <w:rPr>
                <w:rFonts w:asciiTheme="majorHAnsi" w:hAnsiTheme="majorHAnsi" w:cs="Arial"/>
                <w:b/>
                <w:sz w:val="18"/>
                <w:szCs w:val="18"/>
              </w:rPr>
              <w:lastRenderedPageBreak/>
              <w:t>to the body. Among the most important harmful intermediates are the so-called free radicals. The most important free radicals in the body are radicals - derivatives of oxygen, known as reactive oxygen species, ROS.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After completing and successfully passing the course, students should acquire knowledge about the chemical processes of the formation of reactive molecular species - free radicals, as well as the chemical reactions and processes in which they participate and initiate.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Introduction. Free radical theory - definition, classification and reactivity. Enzymatic antioxidants and metalloproteins. Polyphenolic compounds. Antioxidants in food. Nitrogen radicals - classification, electronic structure and reactivity. Oxygen radicals - oxygen, ozone, superoxide, hydrogen peroxide, hydroxyl radicals - electronic structure, properties and production. Carbon radicals - characteristics, reactions and detection of free radicals. Halogenated reactive compounds - HOCl, nitrosyl chloride, nitrile chloride, .... The influence of free radicals on the development of malignant diseases. Free radicals and oxidative stress.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In order to effectively deliver the course and achieve the expected course objectives and student competencies at the end of the semester, the course uses various teaching methods: - lectures (L) with the use of multimedia tools, active learning techniques and with active student participation and discussions; - theoretical (auditory) exercises (AV) - consultations.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Student activity is determined by engagement in the teaching process, monitoring and active participation in lectures and exercises. For attendance at lectures and exercises during the semester, a student can earn from 0 to 4 points. Students who have been absent more than three times are not entitled to have the course certified by the subject teacher. After half of the semester, students take a written test (the first partial) that covers the topics covered so far in lectures and exercises. The test consists of tasks on calculations, defining terms, multiple choice, completing, connecting, and graphical presentation. Each correct answer is scored with a number of points that solely depends on the difficulty of the question. After summing up, the points obtained in the test are converted into the number of points provided for by the syllabus, more precisely, a student can earn a maximum of 20 points in the first partial exam. At the end of the semester, students take a written test (the second partial) that covers the topics covered in lectures and exercises from the second part of the semester. The test consists of calculation tasks, definition of terms, multiple choice, completion, connection, graphic presentation. Each correct answer is scored with a number of points that depends exclusively on the difficulty of the question. After summing up, the points obtained on the test are converted into the number of points provided for by the syllabus, more precisely, a student can achieve a maximum of 20 points on the second partial exam. Both tests are taken by all students in the subject at the same time, which achieves uniformity of the level of knowledge being tested, as well as the conditions under which the student takes the exam. The seminar paper will cover topics in the field of Free Radicals and should be processed by consulting the available textbook literature, literature available on the Internet, etc. Students are required to submit the seminar paper to the teacher for review within a certain time, no later than one month before the end of the semester, in accordance with the instructions. The final exam is written and/or oral. In the final exam, a student can achieve a maximum of 50 points, with the requirement to obtain a majority of the points - 27 - to pass. The format of the questions in the test is identical to the questions in the partial exams. In order to pass the course, a student must achieve a minimum of 55 cumulative points, of which a minimum of 27 points in the final exam. The method of taking the make-up and additional make-up exam is identical to the above.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Pre-exam requirements: Tests: 40%, Seminar work: 10%</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1. Aldina Kesić, Nadira Ibrišimović Mehmedinović, Almir Šestan. Antioksidansi-oksidacijski stres i antioksidacijska zaštita, Univerzitet u Tuzli, Off-Set Tuzla 2022.</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 1. Afanasev, I.,Signaling mechanism of oxigen and nitrogen free radicals, CRC Pres, Taylor and Francis group,2009. </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2. Lazar, M., Klimo, V., Valko, L.,Free radicals in Chemistry and Biology, CRC Pres Inc, Boca Raton, Florida, 2000.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5B1" w:rsidRDefault="00AC15B1">
      <w:pPr>
        <w:spacing w:line="240" w:lineRule="auto"/>
      </w:pPr>
      <w:r>
        <w:separator/>
      </w:r>
    </w:p>
  </w:endnote>
  <w:endnote w:type="continuationSeparator" w:id="0">
    <w:p w:rsidR="00AC15B1" w:rsidRDefault="00AC1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A75DFD">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A75DFD">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A75DFD">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5B1" w:rsidRDefault="00AC15B1">
      <w:pPr>
        <w:spacing w:after="0"/>
      </w:pPr>
      <w:r>
        <w:separator/>
      </w:r>
    </w:p>
  </w:footnote>
  <w:footnote w:type="continuationSeparator" w:id="0">
    <w:p w:rsidR="00AC15B1" w:rsidRDefault="00AC15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75DFD"/>
    <w:rsid w:val="00A80B4C"/>
    <w:rsid w:val="00A84FB8"/>
    <w:rsid w:val="00A95A82"/>
    <w:rsid w:val="00AA2FB0"/>
    <w:rsid w:val="00AA43FB"/>
    <w:rsid w:val="00AA4651"/>
    <w:rsid w:val="00AA4DC6"/>
    <w:rsid w:val="00AB303C"/>
    <w:rsid w:val="00AC15B1"/>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3CE82-CA34-498E-B5EE-C21526EF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2026-03-13T09:41:00Z</dcterms:created>
  <dcterms:modified xsi:type="dcterms:W3CDTF">2026-03-13T09:41:00Z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